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181EB5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181EB5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181EB5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181EB5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181EB5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>l</w:t>
      </w:r>
      <w:r w:rsidR="0010730A" w:rsidRPr="00181EB5">
        <w:rPr>
          <w:rFonts w:asciiTheme="majorHAnsi" w:hAnsiTheme="majorHAnsi" w:cs="Times New Roman"/>
          <w:sz w:val="22"/>
          <w:szCs w:val="22"/>
        </w:rPr>
        <w:t>/</w:t>
      </w:r>
      <w:r w:rsidRPr="00181EB5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181EB5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181EB5">
        <w:rPr>
          <w:rFonts w:asciiTheme="majorHAnsi" w:hAnsiTheme="majorHAnsi" w:cs="Times New Roman"/>
          <w:sz w:val="22"/>
          <w:szCs w:val="22"/>
        </w:rPr>
        <w:t>ell’ente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181EB5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181EB5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181EB5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181EB5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181EB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181EB5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181EB5" w14:paraId="74D8A392" w14:textId="77777777" w:rsidTr="00DE794F">
        <w:tc>
          <w:tcPr>
            <w:tcW w:w="1955" w:type="dxa"/>
          </w:tcPr>
          <w:p w14:paraId="7C611192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181EB5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181EB5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30A6860" w14:textId="77777777" w:rsidTr="00DE794F">
        <w:tc>
          <w:tcPr>
            <w:tcW w:w="1955" w:type="dxa"/>
          </w:tcPr>
          <w:p w14:paraId="36081312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0BFB13A" w14:textId="77777777" w:rsidTr="00DE794F">
        <w:tc>
          <w:tcPr>
            <w:tcW w:w="1955" w:type="dxa"/>
          </w:tcPr>
          <w:p w14:paraId="715321DC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181EB5" w14:paraId="51F11B10" w14:textId="77777777" w:rsidTr="00DE794F">
        <w:tc>
          <w:tcPr>
            <w:tcW w:w="1955" w:type="dxa"/>
          </w:tcPr>
          <w:p w14:paraId="04FF0193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181EB5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181EB5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181EB5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181EB5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181EB5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181EB5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181EB5">
        <w:rPr>
          <w:rFonts w:asciiTheme="majorHAnsi" w:hAnsiTheme="majorHAnsi" w:cs="Times New Roman"/>
          <w:sz w:val="22"/>
          <w:szCs w:val="22"/>
        </w:rPr>
        <w:t>è consapevole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4EF96A69" w:rsidR="00563F53" w:rsidRPr="00181EB5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181EB5">
        <w:rPr>
          <w:rFonts w:asciiTheme="majorHAnsi" w:hAnsiTheme="majorHAnsi" w:cs="Times New Roman"/>
          <w:sz w:val="22"/>
          <w:szCs w:val="22"/>
        </w:rPr>
        <w:t xml:space="preserve">è </w:t>
      </w:r>
      <w:r w:rsidRPr="00181EB5">
        <w:rPr>
          <w:rFonts w:asciiTheme="majorHAnsi" w:hAnsiTheme="majorHAnsi" w:cs="Times New Roman"/>
          <w:sz w:val="22"/>
          <w:szCs w:val="22"/>
        </w:rPr>
        <w:t>soggett</w:t>
      </w:r>
      <w:r w:rsidR="00135A67" w:rsidRPr="00181EB5">
        <w:rPr>
          <w:rFonts w:asciiTheme="majorHAnsi" w:hAnsiTheme="majorHAnsi" w:cs="Times New Roman"/>
          <w:sz w:val="22"/>
          <w:szCs w:val="22"/>
        </w:rPr>
        <w:t>o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6937BADA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A08353C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7EEF1D3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181EB5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181EB5">
        <w:rPr>
          <w:rFonts w:asciiTheme="majorHAnsi" w:hAnsiTheme="majorHAnsi" w:cs="Times New Roman"/>
          <w:b/>
          <w:sz w:val="22"/>
          <w:szCs w:val="22"/>
        </w:rPr>
        <w:t>ICHIARA</w:t>
      </w:r>
      <w:r w:rsidRPr="00181EB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181EB5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181EB5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181EB5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</w:t>
      </w:r>
      <w:bookmarkStart w:id="0" w:name="_GoBack"/>
      <w:bookmarkEnd w:id="0"/>
      <w:r w:rsidRPr="00181EB5">
        <w:rPr>
          <w:rFonts w:asciiTheme="majorHAnsi" w:hAnsiTheme="majorHAnsi" w:cs="Times New Roman"/>
          <w:sz w:val="22"/>
          <w:szCs w:val="22"/>
        </w:rPr>
        <w:t>lla responsabilità amministrativa delle persone giuridiche, delle società e delle associazioni anche prive di personalità giuridica, a norma dell’articolo 11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2C2F8B20" w:rsidR="00997D6E" w:rsidRPr="00181EB5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in</w:t>
      </w:r>
      <w:r w:rsidR="00181EB5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181EB5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181EB5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181EB5">
        <w:rPr>
          <w:rFonts w:asciiTheme="majorHAnsi" w:hAnsiTheme="majorHAnsi" w:cs="Times New Roman"/>
          <w:sz w:val="22"/>
          <w:szCs w:val="22"/>
        </w:rPr>
        <w:t>**</w:t>
      </w:r>
      <w:r w:rsidRPr="00181EB5">
        <w:rPr>
          <w:rFonts w:asciiTheme="majorHAnsi" w:hAnsiTheme="majorHAnsi" w:cs="Times New Roman"/>
          <w:sz w:val="22"/>
          <w:szCs w:val="22"/>
        </w:rPr>
        <w:t>)</w:t>
      </w:r>
      <w:r w:rsidR="005B1AFF">
        <w:rPr>
          <w:rFonts w:asciiTheme="majorHAnsi" w:hAnsiTheme="majorHAnsi" w:cs="Times New Roman"/>
          <w:sz w:val="22"/>
          <w:szCs w:val="22"/>
        </w:rPr>
        <w:t xml:space="preserve"> e dalla specifica </w:t>
      </w:r>
      <w:r w:rsidR="005B1AFF" w:rsidRPr="005B1AFF">
        <w:rPr>
          <w:rFonts w:asciiTheme="majorHAnsi" w:hAnsiTheme="majorHAnsi" w:cs="Times New Roman"/>
          <w:sz w:val="22"/>
          <w:szCs w:val="22"/>
        </w:rPr>
        <w:t>Informativa sul trattamento dei dati personali</w:t>
      </w:r>
      <w:r w:rsidR="005B1AFF">
        <w:rPr>
          <w:rFonts w:asciiTheme="majorHAnsi" w:hAnsiTheme="majorHAnsi" w:cs="Times New Roman"/>
          <w:sz w:val="22"/>
          <w:szCs w:val="22"/>
        </w:rPr>
        <w:t>(***)</w:t>
      </w:r>
      <w:r w:rsidRPr="00181EB5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181EB5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0D1F812" w:rsidR="00D252EE" w:rsidRPr="00181EB5" w:rsidRDefault="00181EB5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Luogo e d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81CCF" w:rsidRPr="00181EB5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181EB5">
        <w:rPr>
          <w:rFonts w:asciiTheme="majorHAnsi" w:hAnsiTheme="majorHAnsi" w:cs="Times New Roman"/>
          <w:sz w:val="22"/>
          <w:szCs w:val="22"/>
        </w:rPr>
        <w:t>Fi</w:t>
      </w:r>
      <w:r w:rsidR="00997D6E" w:rsidRPr="00181EB5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181EB5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34198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CC3E9F8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2F3A31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7C4749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6B9600E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0A6D08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22695B1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D498842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8FD2776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87C2525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5B1AFF" w:rsidRDefault="00F17ACA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</w:t>
      </w:r>
      <w:r w:rsidR="00997D6E" w:rsidRPr="005B1AFF">
        <w:rPr>
          <w:rFonts w:asciiTheme="majorHAnsi" w:hAnsiTheme="majorHAnsi" w:cs="Times New Roman"/>
          <w:sz w:val="16"/>
          <w:szCs w:val="22"/>
        </w:rPr>
        <w:t>*</w:t>
      </w:r>
      <w:r w:rsidRPr="005B1AFF">
        <w:rPr>
          <w:rFonts w:asciiTheme="majorHAnsi" w:hAnsiTheme="majorHAnsi" w:cs="Times New Roman"/>
          <w:sz w:val="16"/>
          <w:szCs w:val="22"/>
        </w:rPr>
        <w:t>) Nell’elenco ricomprendere anche il dichiarante.</w:t>
      </w:r>
    </w:p>
    <w:p w14:paraId="64B5A9F1" w14:textId="77777777" w:rsidR="00781F5D" w:rsidRPr="005B1AFF" w:rsidRDefault="00997D6E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) L’Informativa generale privacy </w:t>
      </w:r>
      <w:r w:rsidR="00781F5D" w:rsidRPr="005B1AFF">
        <w:rPr>
          <w:rFonts w:asciiTheme="majorHAnsi" w:hAnsiTheme="majorHAnsi" w:cs="Times New Roman"/>
          <w:sz w:val="16"/>
          <w:szCs w:val="22"/>
        </w:rPr>
        <w:t xml:space="preserve">è pubblicata nella sezione “Privacy” del sito </w:t>
      </w:r>
      <w:hyperlink r:id="rId8" w:history="1">
        <w:r w:rsidR="00781F5D"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="00781F5D"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28457B43" w14:textId="77777777" w:rsidR="00C81CCF" w:rsidRPr="005B1AFF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accessibile dal link in calce alla home page, o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 </w:t>
      </w:r>
      <w:r w:rsidR="00420818" w:rsidRPr="005B1AFF">
        <w:rPr>
          <w:rFonts w:asciiTheme="majorHAnsi" w:hAnsiTheme="majorHAnsi" w:cs="Times New Roman"/>
          <w:sz w:val="16"/>
          <w:szCs w:val="22"/>
        </w:rPr>
        <w:t xml:space="preserve">consultabile </w:t>
      </w:r>
      <w:r w:rsidR="00C81CCF" w:rsidRPr="005B1AFF">
        <w:rPr>
          <w:rFonts w:asciiTheme="majorHAnsi" w:hAnsiTheme="majorHAnsi" w:cs="Times New Roman"/>
          <w:sz w:val="16"/>
          <w:szCs w:val="22"/>
        </w:rPr>
        <w:t>al link</w:t>
      </w:r>
      <w:r w:rsidR="00420818" w:rsidRPr="005B1AFF">
        <w:rPr>
          <w:rFonts w:asciiTheme="majorHAnsi" w:hAnsiTheme="majorHAnsi" w:cs="Times New Roman"/>
          <w:sz w:val="16"/>
          <w:szCs w:val="22"/>
        </w:rPr>
        <w:t>:</w:t>
      </w:r>
      <w:r w:rsidR="00420818"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1D10E592" w14:textId="6916DB8A" w:rsidR="005B1AFF" w:rsidRPr="005B1AFF" w:rsidRDefault="005B1AFF" w:rsidP="005B1AFF">
      <w:pPr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hyperlink r:id="rId10" w:history="1">
        <w:r w:rsidR="00F01A38" w:rsidRPr="000A3F05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https://www.regione.veneto.it/web/sociale/finanziamenti-statali-delle-strutture-operanti-nel-veneto</w:t>
        </w:r>
      </w:hyperlink>
      <w:r w:rsidR="00F01A38">
        <w:rPr>
          <w:rFonts w:asciiTheme="majorHAnsi" w:hAnsiTheme="majorHAnsi" w:cs="Times New Roman"/>
          <w:sz w:val="16"/>
          <w:szCs w:val="22"/>
        </w:rPr>
        <w:t xml:space="preserve"> - anno 2024</w:t>
      </w:r>
    </w:p>
    <w:p w14:paraId="0C9684B9" w14:textId="05AE68D4" w:rsidR="00781F5D" w:rsidRPr="00181EB5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181EB5" w:rsidSect="00B76A99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3888CE1F" w:rsidR="004D144B" w:rsidRPr="004D144B" w:rsidRDefault="004D144B" w:rsidP="00F01A38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F01A38">
            <w:rPr>
              <w:rFonts w:ascii="Times New Roman" w:hAnsi="Times New Roman" w:cs="Times New Roman"/>
              <w:b/>
              <w:bCs/>
              <w:sz w:val="28"/>
              <w:szCs w:val="28"/>
            </w:rPr>
            <w:t>G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1F567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73</w:t>
          </w:r>
          <w:r w:rsidR="0009048C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1F567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16.07.2024   </w:t>
          </w:r>
          <w:r w:rsidR="00E729D0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1F567A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1F567A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1FB42D63" w:rsidR="004D144B" w:rsidRPr="004D144B" w:rsidRDefault="004D144B" w:rsidP="00F01A38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01A38">
            <w:rPr>
              <w:rFonts w:ascii="Times New Roman" w:hAnsi="Times New Roman" w:cs="Times New Roman"/>
              <w:b/>
              <w:sz w:val="28"/>
              <w:szCs w:val="28"/>
            </w:rPr>
            <w:t>G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445C9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1F567A">
            <w:rPr>
              <w:rFonts w:ascii="Times New Roman" w:hAnsi="Times New Roman" w:cs="Times New Roman"/>
              <w:b/>
              <w:bCs/>
              <w:sz w:val="28"/>
              <w:szCs w:val="28"/>
            </w:rPr>
            <w:t>73</w:t>
          </w:r>
          <w:r w:rsidR="00445C9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884D3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</w:t>
          </w:r>
          <w:r w:rsidR="00D1244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1F567A">
            <w:rPr>
              <w:rFonts w:ascii="Times New Roman" w:hAnsi="Times New Roman" w:cs="Times New Roman"/>
              <w:b/>
              <w:bCs/>
              <w:sz w:val="28"/>
              <w:szCs w:val="28"/>
            </w:rPr>
            <w:t>16.07.2024</w:t>
          </w:r>
          <w:r w:rsidR="00445C9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</w:t>
          </w:r>
          <w:r w:rsidR="001F567A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</w:t>
          </w:r>
          <w:r w:rsidR="00445C9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1F567A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1F567A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9048C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81EB5"/>
    <w:rsid w:val="001B1D5A"/>
    <w:rsid w:val="001B3759"/>
    <w:rsid w:val="001C211D"/>
    <w:rsid w:val="001C2C3F"/>
    <w:rsid w:val="001C77F4"/>
    <w:rsid w:val="001E44FB"/>
    <w:rsid w:val="001F567A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D6E3B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45C98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A575C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1AFF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84D39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12441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29D0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01A38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gione.veneto.it/web/sociale/finanziamenti-statali-delle-strutture-operanti-nel-vene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4EC7-E704-4298-844B-83E7D317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4</cp:revision>
  <cp:lastPrinted>2024-07-17T07:46:00Z</cp:lastPrinted>
  <dcterms:created xsi:type="dcterms:W3CDTF">2024-07-08T13:00:00Z</dcterms:created>
  <dcterms:modified xsi:type="dcterms:W3CDTF">2024-07-17T07:46:00Z</dcterms:modified>
</cp:coreProperties>
</file>